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164" w:rsidRPr="004D2457" w:rsidRDefault="00EC24E3">
      <w:pPr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r w:rsidRPr="004D2457">
        <w:rPr>
          <w:rFonts w:ascii="Times New Roman" w:hAnsi="Times New Roman" w:cs="Times New Roman"/>
          <w:i/>
          <w:sz w:val="28"/>
          <w:szCs w:val="28"/>
        </w:rPr>
        <w:t>УДК</w:t>
      </w:r>
    </w:p>
    <w:bookmarkEnd w:id="0"/>
    <w:p w:rsidR="00EC24E3" w:rsidRDefault="00EC24E3">
      <w:pPr>
        <w:rPr>
          <w:rFonts w:ascii="Times New Roman" w:hAnsi="Times New Roman" w:cs="Times New Roman"/>
          <w:sz w:val="28"/>
          <w:szCs w:val="28"/>
        </w:rPr>
      </w:pPr>
    </w:p>
    <w:p w:rsidR="00151D6A" w:rsidRPr="00151D6A" w:rsidRDefault="00956E82" w:rsidP="00151D6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956E8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Актуальные проблемы патриотического воспитания в Российской </w:t>
      </w:r>
      <w:proofErr w:type="gramStart"/>
      <w:r w:rsidRPr="00956E82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Федерации</w:t>
      </w:r>
      <w:r w:rsidR="00F868F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.</w:t>
      </w:r>
      <w:proofErr w:type="gramEnd"/>
    </w:p>
    <w:p w:rsidR="00EC24E3" w:rsidRDefault="00EC24E3" w:rsidP="00EC24E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24E3" w:rsidRDefault="00EC24E3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Початкин. Е.В.</w:t>
      </w:r>
    </w:p>
    <w:p w:rsidR="00EC24E3" w:rsidRDefault="00151D6A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C24E3">
        <w:rPr>
          <w:rFonts w:ascii="Times New Roman" w:hAnsi="Times New Roman" w:cs="Times New Roman"/>
          <w:sz w:val="28"/>
          <w:szCs w:val="28"/>
        </w:rPr>
        <w:t>реподаватель- организатор ОБЖ</w:t>
      </w:r>
    </w:p>
    <w:p w:rsidR="00EC24E3" w:rsidRDefault="00EC24E3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</w:t>
      </w:r>
      <w:proofErr w:type="gramStart"/>
      <w:r>
        <w:rPr>
          <w:rFonts w:ascii="Times New Roman" w:hAnsi="Times New Roman" w:cs="Times New Roman"/>
          <w:sz w:val="28"/>
          <w:szCs w:val="28"/>
        </w:rPr>
        <w:t>« Отрадинская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СОШ»</w:t>
      </w:r>
    </w:p>
    <w:p w:rsidR="00151D6A" w:rsidRPr="00151D6A" w:rsidRDefault="00151D6A" w:rsidP="00151D6A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1D6A">
        <w:rPr>
          <w:rFonts w:ascii="Times New Roman" w:hAnsi="Times New Roman" w:cs="Times New Roman"/>
          <w:i/>
          <w:sz w:val="28"/>
          <w:szCs w:val="28"/>
        </w:rPr>
        <w:t>«Патриотизм есть любовь ко благу и славе Отечества и желание способствовать им во всех отношениях»</w:t>
      </w:r>
    </w:p>
    <w:p w:rsidR="00EC24E3" w:rsidRDefault="00151D6A" w:rsidP="00151D6A">
      <w:pPr>
        <w:jc w:val="right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i/>
          <w:sz w:val="28"/>
          <w:szCs w:val="28"/>
        </w:rPr>
        <w:t>Н.М. Карамзин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C24E3" w:rsidRDefault="00151D6A" w:rsidP="00EC24E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Патриотизм, Родина, воспитание.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Современное российское кадетское образование имеет ряд проблем. Во-первых, на федеральном уровне отсутствуют единые программы кадетского образования. Во-вторых, проблема состоит в организации подготовки и переподготовки воспитателей кадетских школ. Третья проблема заключается в недостаточности законодательной базы, регулирующей кадетское образование, что требует внесения поправок в Закон об образовании. Четвертая проблема – проблема лицензирования кадетских школ.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Проблемы ДОСААФ России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Современная ДОСААФ унаследовала с советских времен целый ряд проблем. Острой проблемой для приведения уровня допризывной подготовки в соответствие с требованиями Министерства обороны Российской Федерации в настоящее время является состояние военной техники, переданной образовательным учреждениям ДОСААФ России для организации подготовки специалистов.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В настоящее время существует ряд проблем, влияющих на качество подготовки призывников в ДОСААФ России. К основным из них относятся: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•</w:t>
      </w:r>
      <w:r w:rsidRPr="00956E82">
        <w:rPr>
          <w:rFonts w:ascii="Times New Roman" w:hAnsi="Times New Roman" w:cs="Times New Roman"/>
          <w:sz w:val="28"/>
          <w:szCs w:val="28"/>
        </w:rPr>
        <w:tab/>
        <w:t>несоответствие состояния учебно-материальной базы ДОСААФ России уровню технического оснащения Вооруженных Сил Российской Федерации, других войск, воинских формирований и органов;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lastRenderedPageBreak/>
        <w:t>•</w:t>
      </w:r>
      <w:r w:rsidRPr="00956E82">
        <w:rPr>
          <w:rFonts w:ascii="Times New Roman" w:hAnsi="Times New Roman" w:cs="Times New Roman"/>
          <w:sz w:val="28"/>
          <w:szCs w:val="28"/>
        </w:rPr>
        <w:tab/>
        <w:t>ориентация образовательных учреждений ДОСААФ России только на курсовую систему подготовки, не дающую гражданам достаточного профессионального образования с возможностью социальной адаптации после военной службы;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•</w:t>
      </w:r>
      <w:r w:rsidRPr="00956E82">
        <w:rPr>
          <w:rFonts w:ascii="Times New Roman" w:hAnsi="Times New Roman" w:cs="Times New Roman"/>
          <w:sz w:val="28"/>
          <w:szCs w:val="28"/>
        </w:rPr>
        <w:tab/>
        <w:t>значительное сокращение возможностей ДОСААФ России в удовлетворении интересов граждан к занятиям военно-прикладными видами спорта.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Проблемы военно-патриотического и военно-спортивного движения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Военно-патриотические и военно-спортивные клубы играют важнейшую роль в патриотическом воспитании молодежи. Они формируют здоровый образ жизни у детей и подростков, осуществляют их морально-нравственное воспитание; в практическом плане такие клубы помогают государственным институтам решать задачу подготовки резерва Вооруженных Сил. Однако на сегодняшний день военно-патриотические, военно-спортивные организации сталкиваются с целым комплексом проблем, в частности, таких, как: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•</w:t>
      </w:r>
      <w:r w:rsidRPr="00956E82">
        <w:rPr>
          <w:rFonts w:ascii="Times New Roman" w:hAnsi="Times New Roman" w:cs="Times New Roman"/>
          <w:sz w:val="28"/>
          <w:szCs w:val="28"/>
        </w:rPr>
        <w:tab/>
        <w:t>отсутствие сбалансированной государственной политики в данном направлении (нормативно-правовое регулирование, финансовая политика);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•</w:t>
      </w:r>
      <w:r w:rsidRPr="00956E82">
        <w:rPr>
          <w:rFonts w:ascii="Times New Roman" w:hAnsi="Times New Roman" w:cs="Times New Roman"/>
          <w:sz w:val="28"/>
          <w:szCs w:val="28"/>
        </w:rPr>
        <w:tab/>
        <w:t>отсутствие единой учебно-методической базы;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•</w:t>
      </w:r>
      <w:r w:rsidRPr="00956E82">
        <w:rPr>
          <w:rFonts w:ascii="Times New Roman" w:hAnsi="Times New Roman" w:cs="Times New Roman"/>
          <w:sz w:val="28"/>
          <w:szCs w:val="28"/>
        </w:rPr>
        <w:tab/>
        <w:t>отсутствие единого государственного органа, контролирующего деятельность военно-патриотических и военно-спортивных клубов.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Проблемы российского поискового движения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В настоящее время можно выделить ряд проблем в системе поисковых организаций России. К ним относятся: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•</w:t>
      </w:r>
      <w:r w:rsidRPr="00956E82">
        <w:rPr>
          <w:rFonts w:ascii="Times New Roman" w:hAnsi="Times New Roman" w:cs="Times New Roman"/>
          <w:sz w:val="28"/>
          <w:szCs w:val="28"/>
        </w:rPr>
        <w:tab/>
        <w:t>отсутствие комплексной государственной поддержки поискового движения;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•</w:t>
      </w:r>
      <w:r w:rsidRPr="00956E82">
        <w:rPr>
          <w:rFonts w:ascii="Times New Roman" w:hAnsi="Times New Roman" w:cs="Times New Roman"/>
          <w:sz w:val="28"/>
          <w:szCs w:val="28"/>
        </w:rPr>
        <w:tab/>
        <w:t>отсутствие современной нормативно-правовой базы (федеральный закон «Об увековечении памяти погибших при защите Отечества» устарел);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•</w:t>
      </w:r>
      <w:r w:rsidRPr="00956E82">
        <w:rPr>
          <w:rFonts w:ascii="Times New Roman" w:hAnsi="Times New Roman" w:cs="Times New Roman"/>
          <w:sz w:val="28"/>
          <w:szCs w:val="28"/>
        </w:rPr>
        <w:tab/>
        <w:t>отсутствие единого всероссийского координационного информационно-методического центра поискового движения;</w:t>
      </w:r>
    </w:p>
    <w:p w:rsid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•</w:t>
      </w:r>
      <w:r w:rsidRPr="00956E82">
        <w:rPr>
          <w:rFonts w:ascii="Times New Roman" w:hAnsi="Times New Roman" w:cs="Times New Roman"/>
          <w:sz w:val="28"/>
          <w:szCs w:val="28"/>
        </w:rPr>
        <w:tab/>
        <w:t>отсутствие единого архива по развитию и истории поисковых движений в России.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lastRenderedPageBreak/>
        <w:t>Проблемы, имеющие системный характер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Кроме рассмотренных выше проблем, затрагивающих отдельные формы патриотического воспитания, существуют и проблемы, которые носят общий характер и охватывают все компоненты системы патриотического воспитания в России. Среди них могут быть выделены следующие: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нормативно-правовые: отсутствует необходимая нормативно-правовая база, призванная обеспечить правовую основу деятельности негосударственных патриотических и военно-патриотических объединений, требует серьезной доработки законодательная база поискового движения; госпрограмма "Патриотическое воспитание граждан РФ на 2006-2010 гг." и разработанные на ее основе программы в соответствующих министерствах и ведомствах, а также субъектах РФ, характеризуются слабой системностью, неопределенностью в отношении главных приоритетов и целей, низкой эффективностью механизмов реализации;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организационные: в сфере патриотического воспитания до сих пор нет системного, постоянного, эффективного механизма координации и управления деятельностью, особенно на горизонтальном уровне - между министерствами, ведомствами, органами и организациями в вопросах патриотического воспитания молодежи; отсутствует единый орган координации и управления;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956E82">
        <w:rPr>
          <w:rFonts w:ascii="Times New Roman" w:hAnsi="Times New Roman" w:cs="Times New Roman"/>
          <w:sz w:val="28"/>
          <w:szCs w:val="28"/>
        </w:rPr>
        <w:t>инансовые: отсутствуют прозрачные механизмы финансирования патриотического воспитания со стороны государства, и, как следствие, распределение и расходование выделяемых средств происходит недостаточно эффективно; в большинстве субъектов РФ, которые являются дотационными, финансирование патриотического воспитания является недопустимо низким, а в ряде регионов вообще не ведется; при этом внебюджетные источники финансирования патриотического воспитания привлекаются недостаточно;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956E82">
        <w:rPr>
          <w:rFonts w:ascii="Times New Roman" w:hAnsi="Times New Roman" w:cs="Times New Roman"/>
          <w:sz w:val="28"/>
          <w:szCs w:val="28"/>
        </w:rPr>
        <w:t>атериально-технические: учебно-материальное и техническое обеспечение (УМТО) многих государственных и общественно-государственных организаций патриотического воспитания является неудовлетворительным, особенно в дотационных субъектах РФ; использование негосударственными организациями патриотического воспитания (военно-патриотическими, военно-спортивными, поисковыми) УМТО Минобороны, МВД, МЧС, ДОСААФ, как правило, затруднено, коммерциализировано и обусловлено многочисленными ограничениями;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lastRenderedPageBreak/>
        <w:t>структурные: отсутствует должное внимание со стороны государства к негосударственным институтам патриотического и военно-патриотического воспитания (военно-патриотические и военно-спортивные клубы, поисковое движение и т.д.);</w:t>
      </w:r>
    </w:p>
    <w:p w:rsidR="00956E82" w:rsidRPr="00956E8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 xml:space="preserve">научно-методические: не решены многие важнейшие задачи </w:t>
      </w:r>
      <w:proofErr w:type="gramStart"/>
      <w:r w:rsidRPr="00956E82">
        <w:rPr>
          <w:rFonts w:ascii="Times New Roman" w:hAnsi="Times New Roman" w:cs="Times New Roman"/>
          <w:sz w:val="28"/>
          <w:szCs w:val="28"/>
        </w:rPr>
        <w:t>по научному</w:t>
      </w:r>
      <w:proofErr w:type="gramEnd"/>
      <w:r w:rsidRPr="00956E82">
        <w:rPr>
          <w:rFonts w:ascii="Times New Roman" w:hAnsi="Times New Roman" w:cs="Times New Roman"/>
          <w:sz w:val="28"/>
          <w:szCs w:val="28"/>
        </w:rPr>
        <w:t xml:space="preserve"> и методическому обеспечению патриотического воспитания, их целенаправленная разработка не осуществляются, научный потенциал в соответствующих исследовательских (прежде всего военных и образовательных), учреждениях не реализуется; педагогическая наука практически игнорирует патриотический и военно-патриотический компонент в воспитании.</w:t>
      </w:r>
    </w:p>
    <w:p w:rsidR="00011232" w:rsidRDefault="00956E82" w:rsidP="00956E82">
      <w:pPr>
        <w:jc w:val="both"/>
        <w:rPr>
          <w:rFonts w:ascii="Times New Roman" w:hAnsi="Times New Roman" w:cs="Times New Roman"/>
          <w:sz w:val="28"/>
          <w:szCs w:val="28"/>
        </w:rPr>
      </w:pPr>
      <w:r w:rsidRPr="00956E82">
        <w:rPr>
          <w:rFonts w:ascii="Times New Roman" w:hAnsi="Times New Roman" w:cs="Times New Roman"/>
          <w:sz w:val="28"/>
          <w:szCs w:val="28"/>
        </w:rPr>
        <w:t>Обобщая, следует отметить, что корень всех перечисленных проблем в том, что несмотря на определенные усилия, предпринимаемые государством, в нашей стране по-прежнему отсутствует комплексный и сбалансированный подход к решению задач патриотического воспитания граждан. Необходимо признать, что целостная система патриотического воспитания, позволяющая осуществлять его координацию на государственном уровне, в Российской Федерации до сих пор не создана. Для решения этой проблемы требуются скоординированные усилия органов законодательной и исполнительной власти, отечественной педагогической науки, а также всех заинтересованных общественных организаций.</w:t>
      </w:r>
    </w:p>
    <w:p w:rsidR="00EC24E3" w:rsidRDefault="00EC24E3" w:rsidP="00EC24E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Библиографический список</w:t>
      </w:r>
    </w:p>
    <w:p w:rsidR="00151D6A" w:rsidRPr="00151D6A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sz w:val="28"/>
          <w:szCs w:val="28"/>
        </w:rPr>
        <w:t xml:space="preserve">1.Аверин А.Н., Выдрин Н.Ф., Ендовицкий Н.К. и др. Начальная военная подготовка. – </w:t>
      </w:r>
      <w:proofErr w:type="gramStart"/>
      <w:r w:rsidRPr="00151D6A">
        <w:rPr>
          <w:rFonts w:ascii="Times New Roman" w:hAnsi="Times New Roman" w:cs="Times New Roman"/>
          <w:sz w:val="28"/>
          <w:szCs w:val="28"/>
        </w:rPr>
        <w:t>Москва.,</w:t>
      </w:r>
      <w:proofErr w:type="gramEnd"/>
      <w:r w:rsidRPr="00151D6A">
        <w:rPr>
          <w:rFonts w:ascii="Times New Roman" w:hAnsi="Times New Roman" w:cs="Times New Roman"/>
          <w:sz w:val="28"/>
          <w:szCs w:val="28"/>
        </w:rPr>
        <w:t xml:space="preserve"> «Просвещение», 1986г.</w:t>
      </w:r>
    </w:p>
    <w:p w:rsidR="006A377C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 w:rsidRPr="00151D6A">
        <w:rPr>
          <w:rFonts w:ascii="Times New Roman" w:hAnsi="Times New Roman" w:cs="Times New Roman"/>
          <w:sz w:val="28"/>
          <w:szCs w:val="28"/>
        </w:rPr>
        <w:t>2. Васильев В.А. Основы воинской службы. – Ростов н/Д., Феникс, 2000г.</w:t>
      </w:r>
    </w:p>
    <w:p w:rsidR="00151D6A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151D6A">
        <w:rPr>
          <w:rFonts w:ascii="Times New Roman" w:hAnsi="Times New Roman" w:cs="Times New Roman"/>
          <w:sz w:val="28"/>
          <w:szCs w:val="28"/>
        </w:rPr>
        <w:t>.Методическое пособие И.С. Колесниченко «Битва после войны», Воениздат 1987 г.</w:t>
      </w:r>
    </w:p>
    <w:p w:rsidR="00151D6A" w:rsidRPr="00EC24E3" w:rsidRDefault="00151D6A" w:rsidP="00151D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151D6A">
        <w:rPr>
          <w:rFonts w:ascii="Times New Roman" w:hAnsi="Times New Roman" w:cs="Times New Roman"/>
          <w:sz w:val="28"/>
          <w:szCs w:val="28"/>
        </w:rPr>
        <w:t>. О.Смирнов «Никто не создан для войны», Молодая гвардия 1990 г.</w:t>
      </w:r>
    </w:p>
    <w:sectPr w:rsidR="00151D6A" w:rsidRPr="00EC2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4E3"/>
    <w:rsid w:val="00011232"/>
    <w:rsid w:val="00151D6A"/>
    <w:rsid w:val="004A2AC9"/>
    <w:rsid w:val="004D2457"/>
    <w:rsid w:val="005E0D18"/>
    <w:rsid w:val="006A377C"/>
    <w:rsid w:val="00956E82"/>
    <w:rsid w:val="00A70164"/>
    <w:rsid w:val="00AC6B69"/>
    <w:rsid w:val="00EC24E3"/>
    <w:rsid w:val="00EF5196"/>
    <w:rsid w:val="00F868F9"/>
    <w:rsid w:val="00F96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66A269-A0B6-4D9E-BB4D-C0DE6FA04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1048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2019-01-24T21:30:00Z</dcterms:created>
  <dcterms:modified xsi:type="dcterms:W3CDTF">2019-01-24T21:49:00Z</dcterms:modified>
</cp:coreProperties>
</file>